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49E63" w14:textId="77777777" w:rsidR="00A6010D" w:rsidRPr="00113BDA" w:rsidRDefault="00A6010D" w:rsidP="00A6010D">
      <w:pPr>
        <w:pStyle w:val="FormText"/>
        <w:tabs>
          <w:tab w:val="num" w:pos="1080"/>
        </w:tabs>
        <w:spacing w:after="240"/>
        <w:ind w:left="720"/>
        <w:jc w:val="both"/>
        <w:rPr>
          <w:sz w:val="22"/>
          <w:u w:val="single"/>
          <w:lang w:val="en-CA"/>
        </w:rPr>
      </w:pPr>
      <w:r w:rsidRPr="00113BDA">
        <w:rPr>
          <w:sz w:val="22"/>
          <w:u w:val="single"/>
          <w:lang w:val="en-CA"/>
        </w:rPr>
        <w:t>Parenting Coordinator</w:t>
      </w:r>
    </w:p>
    <w:p w14:paraId="49ED1DAC" w14:textId="77777777" w:rsidR="00A6010D" w:rsidRPr="007B4055" w:rsidRDefault="00A6010D" w:rsidP="00A6010D">
      <w:pPr>
        <w:pStyle w:val="FormText"/>
        <w:numPr>
          <w:ilvl w:val="0"/>
          <w:numId w:val="1"/>
        </w:numPr>
        <w:tabs>
          <w:tab w:val="num" w:pos="1080"/>
        </w:tabs>
        <w:spacing w:after="240"/>
        <w:jc w:val="both"/>
        <w:rPr>
          <w:sz w:val="22"/>
          <w:lang w:val="en-CA"/>
        </w:rPr>
      </w:pPr>
      <w:r>
        <w:rPr>
          <w:sz w:val="22"/>
          <w:lang w:val="en-CA"/>
        </w:rPr>
        <w:t xml:space="preserve">The parents shall jointly appoint a Parenting Coordinator with the authority set out in s. 6(4) of the </w:t>
      </w:r>
      <w:r>
        <w:rPr>
          <w:i/>
          <w:sz w:val="22"/>
          <w:lang w:val="en-CA"/>
        </w:rPr>
        <w:t>Family Law Act</w:t>
      </w:r>
      <w:r>
        <w:rPr>
          <w:sz w:val="22"/>
          <w:lang w:val="en-CA"/>
        </w:rPr>
        <w:t xml:space="preserve"> </w:t>
      </w:r>
      <w:r>
        <w:rPr>
          <w:i/>
          <w:sz w:val="22"/>
          <w:lang w:val="en-CA"/>
        </w:rPr>
        <w:t>Regulation</w:t>
      </w:r>
      <w:r>
        <w:rPr>
          <w:sz w:val="22"/>
          <w:lang w:val="en-CA"/>
        </w:rPr>
        <w:t xml:space="preserve">, with irrevocable authority for a term of not less than two years from the date the </w:t>
      </w:r>
      <w:r w:rsidRPr="00537AEB">
        <w:rPr>
          <w:sz w:val="22"/>
          <w:lang w:val="en-CA"/>
        </w:rPr>
        <w:t xml:space="preserve">Parenting Coordinator </w:t>
      </w:r>
      <w:r>
        <w:rPr>
          <w:sz w:val="22"/>
          <w:lang w:val="en-CA"/>
        </w:rPr>
        <w:t>is first retained.</w:t>
      </w:r>
    </w:p>
    <w:p w14:paraId="289823EE" w14:textId="231B3B24" w:rsidR="00A6010D" w:rsidRPr="001160AA" w:rsidRDefault="00A6010D" w:rsidP="00A6010D">
      <w:pPr>
        <w:pStyle w:val="FormText"/>
        <w:numPr>
          <w:ilvl w:val="0"/>
          <w:numId w:val="1"/>
        </w:numPr>
        <w:tabs>
          <w:tab w:val="num" w:pos="1080"/>
        </w:tabs>
        <w:spacing w:after="240"/>
        <w:jc w:val="both"/>
        <w:rPr>
          <w:i/>
          <w:sz w:val="22"/>
          <w:lang w:val="en-CA"/>
        </w:rPr>
      </w:pPr>
      <w:r>
        <w:rPr>
          <w:sz w:val="22"/>
          <w:lang w:val="en-CA"/>
        </w:rPr>
        <w:t xml:space="preserve">The costs of the Parenting Coordinator shall be treated as a special expense within the meaning of s. 7 of the Child Support Guidelines, </w:t>
      </w:r>
      <w:r w:rsidRPr="00480AA6">
        <w:rPr>
          <w:sz w:val="22"/>
          <w:lang w:val="en-CA"/>
        </w:rPr>
        <w:t xml:space="preserve">subject to the discretion of the Parenting Coordinator to allocate costs unequally between the parents if in </w:t>
      </w:r>
      <w:r>
        <w:rPr>
          <w:sz w:val="22"/>
          <w:lang w:val="en-CA"/>
        </w:rPr>
        <w:t>his or her</w:t>
      </w:r>
      <w:r w:rsidRPr="00480AA6">
        <w:rPr>
          <w:sz w:val="22"/>
          <w:lang w:val="en-CA"/>
        </w:rPr>
        <w:t xml:space="preserve"> sole discretion one parent is contributing to the </w:t>
      </w:r>
      <w:proofErr w:type="gramStart"/>
      <w:r w:rsidRPr="00480AA6">
        <w:rPr>
          <w:sz w:val="22"/>
          <w:lang w:val="en-CA"/>
        </w:rPr>
        <w:t>conflict which</w:t>
      </w:r>
      <w:proofErr w:type="gramEnd"/>
      <w:r w:rsidRPr="00480AA6">
        <w:rPr>
          <w:sz w:val="22"/>
          <w:lang w:val="en-CA"/>
        </w:rPr>
        <w:t xml:space="preserve"> necessitates </w:t>
      </w:r>
      <w:r>
        <w:rPr>
          <w:sz w:val="22"/>
          <w:lang w:val="en-CA"/>
        </w:rPr>
        <w:t>his or her</w:t>
      </w:r>
      <w:r w:rsidRPr="00480AA6">
        <w:rPr>
          <w:sz w:val="22"/>
          <w:lang w:val="en-CA"/>
        </w:rPr>
        <w:t xml:space="preserve"> intervention.  </w:t>
      </w:r>
      <w:r>
        <w:rPr>
          <w:sz w:val="22"/>
          <w:lang w:val="en-CA"/>
        </w:rPr>
        <w:t xml:space="preserve">If either parent fails or neglects to pay his or her share of the costs of the Parenting Coordinator, that parent’s costs shall be paid by the other parent, and recovered from the defaulting parent as </w:t>
      </w:r>
      <w:r w:rsidR="001160AA">
        <w:rPr>
          <w:sz w:val="22"/>
          <w:lang w:val="en-CA"/>
        </w:rPr>
        <w:t xml:space="preserve">unpaid child support. </w:t>
      </w:r>
      <w:bookmarkStart w:id="0" w:name="_GoBack"/>
      <w:bookmarkEnd w:id="0"/>
    </w:p>
    <w:p w14:paraId="6FA73022" w14:textId="77777777" w:rsidR="00A6010D" w:rsidRDefault="00A6010D" w:rsidP="00A6010D">
      <w:pPr>
        <w:pStyle w:val="FormText"/>
        <w:numPr>
          <w:ilvl w:val="0"/>
          <w:numId w:val="1"/>
        </w:numPr>
        <w:tabs>
          <w:tab w:val="num" w:pos="1080"/>
        </w:tabs>
        <w:spacing w:after="240"/>
        <w:jc w:val="both"/>
        <w:rPr>
          <w:sz w:val="22"/>
          <w:lang w:val="en-CA"/>
        </w:rPr>
      </w:pPr>
      <w:r>
        <w:rPr>
          <w:sz w:val="22"/>
          <w:lang w:val="en-CA"/>
        </w:rPr>
        <w:t>The parents shall jointly exercise the parental responsibilities set out in ss. 41(a)-(</w:t>
      </w:r>
      <w:proofErr w:type="spellStart"/>
      <w:r>
        <w:rPr>
          <w:sz w:val="22"/>
          <w:lang w:val="en-CA"/>
        </w:rPr>
        <w:t>i</w:t>
      </w:r>
      <w:proofErr w:type="spellEnd"/>
      <w:r>
        <w:rPr>
          <w:sz w:val="22"/>
          <w:lang w:val="en-CA"/>
        </w:rPr>
        <w:t xml:space="preserve">), (k) and (l) of the </w:t>
      </w:r>
      <w:r w:rsidRPr="00CD53C8">
        <w:rPr>
          <w:i/>
          <w:sz w:val="22"/>
          <w:lang w:val="en-CA"/>
        </w:rPr>
        <w:t>Family Law Act</w:t>
      </w:r>
      <w:r>
        <w:rPr>
          <w:sz w:val="22"/>
          <w:lang w:val="en-CA"/>
        </w:rPr>
        <w:t xml:space="preserve">, and in the event of a disagreement the decision of the Parenting Coordinator, on subjects within the Parenting Coordinator’s jurisdiction, shall be binding on both parents, provided that either parent may apply to this Court under s. 19 of the </w:t>
      </w:r>
      <w:r>
        <w:rPr>
          <w:i/>
          <w:sz w:val="22"/>
          <w:lang w:val="en-CA"/>
        </w:rPr>
        <w:t xml:space="preserve">Family Law Act </w:t>
      </w:r>
      <w:r>
        <w:rPr>
          <w:sz w:val="22"/>
          <w:lang w:val="en-CA"/>
        </w:rPr>
        <w:t>to review any decision made by a Parenting Coordinator, and the decision of the Court on that review shall be binding.  If the Court affirms the decision of the Parenting Coordinator, the Court may order the parent applying for the review to pay the costs of the other parent and of the Parenting Coordinator on a solicitor and own client basis.</w:t>
      </w:r>
    </w:p>
    <w:p w14:paraId="7BEE7DE9" w14:textId="77777777" w:rsidR="00A6010D" w:rsidRDefault="00A6010D" w:rsidP="00A6010D">
      <w:pPr>
        <w:pStyle w:val="FormText"/>
        <w:numPr>
          <w:ilvl w:val="0"/>
          <w:numId w:val="1"/>
        </w:numPr>
        <w:tabs>
          <w:tab w:val="num" w:pos="1080"/>
        </w:tabs>
        <w:spacing w:after="240"/>
        <w:jc w:val="both"/>
        <w:rPr>
          <w:sz w:val="22"/>
          <w:lang w:val="en-CA"/>
        </w:rPr>
      </w:pPr>
      <w:r>
        <w:rPr>
          <w:sz w:val="22"/>
          <w:lang w:val="en-CA"/>
        </w:rPr>
        <w:t xml:space="preserve">In the event of a disagreement on a subject outside the jurisdiction of the Parenting Coordinator, either parent may apply to this Court under s. 49 of the </w:t>
      </w:r>
      <w:r>
        <w:rPr>
          <w:i/>
          <w:sz w:val="22"/>
          <w:lang w:val="en-CA"/>
        </w:rPr>
        <w:t>Family Law Act</w:t>
      </w:r>
      <w:r>
        <w:rPr>
          <w:sz w:val="22"/>
          <w:lang w:val="en-CA"/>
        </w:rPr>
        <w:t xml:space="preserve"> for directions, and the costs of that application shall be in the discretion of the Court.</w:t>
      </w:r>
    </w:p>
    <w:p w14:paraId="076153B3" w14:textId="77777777" w:rsidR="00A6010D" w:rsidRDefault="00A6010D" w:rsidP="00A6010D">
      <w:pPr>
        <w:pStyle w:val="FormText"/>
        <w:numPr>
          <w:ilvl w:val="0"/>
          <w:numId w:val="1"/>
        </w:numPr>
        <w:tabs>
          <w:tab w:val="num" w:pos="1080"/>
        </w:tabs>
        <w:spacing w:after="240"/>
        <w:jc w:val="both"/>
        <w:rPr>
          <w:sz w:val="22"/>
          <w:lang w:val="en-CA"/>
        </w:rPr>
      </w:pPr>
      <w:r>
        <w:rPr>
          <w:sz w:val="22"/>
          <w:lang w:val="en-CA"/>
        </w:rPr>
        <w:t xml:space="preserve">Each parent may at all times, and independently of the other, exercise the parental responsibilities set out in s. 41(j) of the </w:t>
      </w:r>
      <w:r w:rsidRPr="00AC627F">
        <w:rPr>
          <w:i/>
          <w:sz w:val="22"/>
          <w:lang w:val="en-CA"/>
        </w:rPr>
        <w:t>Family Law Act</w:t>
      </w:r>
      <w:r>
        <w:rPr>
          <w:sz w:val="22"/>
          <w:lang w:val="en-CA"/>
        </w:rPr>
        <w:t>.</w:t>
      </w:r>
    </w:p>
    <w:p w14:paraId="3BD4BDD7" w14:textId="77777777" w:rsidR="00A6010D" w:rsidRDefault="00A6010D" w:rsidP="00A6010D">
      <w:pPr>
        <w:pStyle w:val="FormText"/>
        <w:numPr>
          <w:ilvl w:val="0"/>
          <w:numId w:val="1"/>
        </w:numPr>
        <w:tabs>
          <w:tab w:val="num" w:pos="1080"/>
        </w:tabs>
        <w:spacing w:after="240"/>
        <w:jc w:val="both"/>
        <w:rPr>
          <w:sz w:val="22"/>
          <w:lang w:val="en-CA"/>
        </w:rPr>
      </w:pPr>
      <w:r>
        <w:rPr>
          <w:sz w:val="22"/>
          <w:lang w:val="en-CA"/>
        </w:rPr>
        <w:t>The Parenting Coordinator may apply to this Court for directions on notice to both parents.</w:t>
      </w:r>
    </w:p>
    <w:p w14:paraId="6B83A357" w14:textId="77777777" w:rsidR="00A6010D" w:rsidRDefault="00A6010D" w:rsidP="00A6010D">
      <w:pPr>
        <w:pStyle w:val="FormText"/>
        <w:numPr>
          <w:ilvl w:val="0"/>
          <w:numId w:val="1"/>
        </w:numPr>
        <w:tabs>
          <w:tab w:val="num" w:pos="1080"/>
        </w:tabs>
        <w:spacing w:after="240"/>
        <w:jc w:val="both"/>
        <w:rPr>
          <w:sz w:val="22"/>
          <w:lang w:val="en-CA"/>
        </w:rPr>
      </w:pPr>
      <w:r>
        <w:rPr>
          <w:sz w:val="22"/>
          <w:lang w:val="en-CA"/>
        </w:rPr>
        <w:t>Either party has liberty to apply on two clear days’ notice to the opposing party for an order implementing the written recommendations or directives of the Parenting Coordinator.</w:t>
      </w:r>
    </w:p>
    <w:p w14:paraId="341E3053" w14:textId="77777777" w:rsidR="00A6010D" w:rsidRDefault="00A6010D" w:rsidP="00A6010D">
      <w:pPr>
        <w:pStyle w:val="FormText"/>
        <w:numPr>
          <w:ilvl w:val="0"/>
          <w:numId w:val="1"/>
        </w:numPr>
        <w:tabs>
          <w:tab w:val="num" w:pos="1080"/>
        </w:tabs>
        <w:spacing w:after="240"/>
        <w:jc w:val="both"/>
        <w:rPr>
          <w:sz w:val="22"/>
          <w:lang w:val="en-CA"/>
        </w:rPr>
      </w:pPr>
      <w:r>
        <w:rPr>
          <w:sz w:val="22"/>
          <w:lang w:val="en-CA"/>
        </w:rPr>
        <w:t>If on an application to this Court to implement the written recommendations or directives of the Parenting Coordinator, the Court determines that a trial on the merits is required, the Court may make an interim order implementing those recommendations pending that determination at trial.</w:t>
      </w:r>
    </w:p>
    <w:p w14:paraId="0530B367" w14:textId="77777777" w:rsidR="00A6010D" w:rsidRDefault="00A6010D" w:rsidP="00A6010D">
      <w:pPr>
        <w:pStyle w:val="FormText"/>
        <w:numPr>
          <w:ilvl w:val="0"/>
          <w:numId w:val="1"/>
        </w:numPr>
        <w:tabs>
          <w:tab w:val="num" w:pos="1080"/>
        </w:tabs>
        <w:spacing w:after="240"/>
        <w:jc w:val="both"/>
        <w:rPr>
          <w:sz w:val="22"/>
          <w:lang w:val="en-CA"/>
        </w:rPr>
      </w:pPr>
      <w:r>
        <w:rPr>
          <w:sz w:val="22"/>
          <w:lang w:val="en-CA"/>
        </w:rPr>
        <w:t>Upon the expiry of the term of the Parenting Coordinator, either parent may apply to this Court for an order extending the term.</w:t>
      </w:r>
    </w:p>
    <w:p w14:paraId="385F2254" w14:textId="77777777" w:rsidR="00A6010D" w:rsidRDefault="00A6010D" w:rsidP="00A6010D">
      <w:pPr>
        <w:pStyle w:val="FormText"/>
        <w:numPr>
          <w:ilvl w:val="0"/>
          <w:numId w:val="1"/>
        </w:numPr>
        <w:spacing w:after="240"/>
        <w:jc w:val="both"/>
        <w:rPr>
          <w:sz w:val="22"/>
          <w:lang w:val="en-CA"/>
        </w:rPr>
      </w:pPr>
      <w:r>
        <w:rPr>
          <w:sz w:val="22"/>
          <w:lang w:val="en-CA"/>
        </w:rPr>
        <w:lastRenderedPageBreak/>
        <w:t xml:space="preserve">Upon the expiry of the term of the Parenting Coordinator and any renewal or extension thereof, the parents shall jointly exercise the parental responsibilities set out in ss. 41(a) – (l) of the </w:t>
      </w:r>
      <w:r>
        <w:rPr>
          <w:i/>
          <w:sz w:val="22"/>
          <w:lang w:val="en-CA"/>
        </w:rPr>
        <w:t>Family Law Act</w:t>
      </w:r>
      <w:r>
        <w:rPr>
          <w:sz w:val="22"/>
          <w:lang w:val="en-CA"/>
        </w:rPr>
        <w:t>, and in the event of a disagreement the parents shall attend at least two sessions of mediation, with the cost of the mediation shared equally, prior to applying to Court.</w:t>
      </w:r>
    </w:p>
    <w:p w14:paraId="34B4B4ED" w14:textId="77777777" w:rsidR="00E430ED" w:rsidRDefault="00E430ED"/>
    <w:sectPr w:rsidR="00E430ED" w:rsidSect="00E430E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343CF"/>
    <w:multiLevelType w:val="multilevel"/>
    <w:tmpl w:val="BE38F70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720"/>
      </w:pPr>
      <w:rPr>
        <w:rFonts w:hint="default"/>
      </w:rPr>
    </w:lvl>
    <w:lvl w:ilvl="2">
      <w:start w:val="1"/>
      <w:numFmt w:val="lowerRoman"/>
      <w:lvlText w:val="(%3)"/>
      <w:lvlJc w:val="left"/>
      <w:pPr>
        <w:tabs>
          <w:tab w:val="num" w:pos="72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720"/>
        </w:tabs>
        <w:ind w:left="7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7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10D"/>
    <w:rsid w:val="001160AA"/>
    <w:rsid w:val="00363616"/>
    <w:rsid w:val="00A6010D"/>
    <w:rsid w:val="00C75B37"/>
    <w:rsid w:val="00E43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6750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Text"/>
    <w:rsid w:val="00A6010D"/>
    <w:rPr>
      <w:rFonts w:ascii="Arial" w:eastAsia="Times New Roman" w:hAnsi="Arial" w:cs="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Text"/>
    <w:rsid w:val="00A6010D"/>
    <w:rPr>
      <w:rFonts w:ascii="Arial" w:eastAsia="Times New Roman"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2612</Characters>
  <Application>Microsoft Macintosh Word</Application>
  <DocSecurity>0</DocSecurity>
  <Lines>21</Lines>
  <Paragraphs>6</Paragraphs>
  <ScaleCrop>false</ScaleCrop>
  <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Lane</dc:creator>
  <cp:keywords/>
  <dc:description/>
  <cp:lastModifiedBy>Patricia Lane</cp:lastModifiedBy>
  <cp:revision>2</cp:revision>
  <dcterms:created xsi:type="dcterms:W3CDTF">2014-10-30T20:03:00Z</dcterms:created>
  <dcterms:modified xsi:type="dcterms:W3CDTF">2014-10-30T20:03:00Z</dcterms:modified>
</cp:coreProperties>
</file>